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B5D26" w14:textId="092709D4" w:rsidR="005251F4" w:rsidRPr="005251F4" w:rsidRDefault="005251F4" w:rsidP="005251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5251F4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2B439BC3" w14:textId="0758EB1D" w:rsidR="004C3DC0" w:rsidRDefault="00A351BD" w:rsidP="004C3D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A351BD">
        <w:rPr>
          <w:rFonts w:ascii="Arial" w:eastAsiaTheme="minorHAnsi" w:hAnsi="Arial" w:cs="Arial"/>
          <w:b/>
          <w:bCs/>
          <w:sz w:val="24"/>
          <w:szCs w:val="24"/>
          <w:lang w:val="ru-KZ"/>
        </w:rPr>
        <w:t>ИНДИВИДУАЛЬНЫЙ ТЕХНИЧЕСКИЙ ПРОЕКТ НА БУРЕНИЕ БОКОВОГО СТВОЛА В СКВАЖИНЕ ВУ-</w:t>
      </w:r>
      <w:r w:rsidR="004F7A8C" w:rsidRPr="00A351BD">
        <w:rPr>
          <w:rFonts w:ascii="Arial" w:eastAsiaTheme="minorHAnsi" w:hAnsi="Arial" w:cs="Arial"/>
          <w:b/>
          <w:bCs/>
          <w:sz w:val="24"/>
          <w:szCs w:val="24"/>
          <w:lang w:val="ru-KZ"/>
        </w:rPr>
        <w:t>5 НА</w:t>
      </w:r>
      <w:r w:rsidRPr="00A351BD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 МЕСТОРОЖДЕНИИ ВОСТОЧНЫЙ УРИХТАУ</w:t>
      </w:r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77777777" w:rsidR="00085ABD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24932E24" w14:textId="4E86BF71" w:rsidR="00F85A2E" w:rsidRPr="00F864A5" w:rsidRDefault="005251F4" w:rsidP="005251F4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-</w:t>
      </w:r>
      <w:r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63FBBDEA" w14:textId="77777777" w:rsidR="00A351BD" w:rsidRPr="00A351BD" w:rsidRDefault="00F864A5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r w:rsidR="000A2AF1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bookmarkStart w:id="4" w:name="z106"/>
      <w:bookmarkEnd w:id="3"/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«Индивидуальный технический проект на бурение бокового ствола в скважине ВУ-5 на месторождении Восточный </w:t>
      </w:r>
      <w:proofErr w:type="spellStart"/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» выполнен в соответствии с «Правилами обеспечения промышленной безопасности для опасных производственных объектов нефтяной и газовой отраслей промышленности» Астана, от 30.12.2014г. №355, «Макетом рабочего проекта на строительство скважины на нефть и газ» (РД 39-0148052-537-87). </w:t>
      </w:r>
    </w:p>
    <w:p w14:paraId="4BB1B0B2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Бурение бокового ствола в скважине ВУ-5 будет осуществляться с помощью буровой установки грузоподъемностью не менее 225тн (типа БУ ZJ-40 или ее аналога) с ВСП. Буровая установка должна иметь 4-х ступенчатую систему очистки, которая обеспечит соблюдения проектных параметров промывочной жидкости, тем самым обеспечивая минимальное воздействие промывочной жидкости на проницаемые (продуктивные) пласты.  </w:t>
      </w:r>
    </w:p>
    <w:p w14:paraId="7AD47A19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Основные проектные данные</w:t>
      </w:r>
      <w:proofErr w:type="gram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следующие:</w:t>
      </w:r>
    </w:p>
    <w:p w14:paraId="445CFE54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Целью бурения проектируемой скважины является эксплуатация под добычу углеводородного сырья (нефть и газ).</w:t>
      </w:r>
    </w:p>
    <w:p w14:paraId="3E95B010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Средняя проектная глубина скважины по вертикали - 4200 м.</w:t>
      </w:r>
    </w:p>
    <w:p w14:paraId="0F901D99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Проектная коммерческая скорость бурения составляет 1075 м/ст. месяц.</w:t>
      </w:r>
    </w:p>
    <w:p w14:paraId="26CC2A82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Общая продолжительность строительства скважины – 134,19 </w:t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сут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, с учетом бурения, крепления, освоения и т.д. </w:t>
      </w:r>
    </w:p>
    <w:p w14:paraId="01879259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Установка оснащена современным основным и вспомогательным буровым оборудованием, средствами механизации, автоматизации и контроля технологических процессов, удовлетворяет требованиям техники безопасности и противопожарной безопасности, требованиям охраны окружающей природной среды.</w:t>
      </w:r>
    </w:p>
    <w:p w14:paraId="490620F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Основными факторами, позволяющими достичь высоких технико-экономических показателей бурения, являются: выбор рациональной конструкции скважин, применение эффективных передовых технологий, применение качественного полимерного бурового раствора. </w:t>
      </w:r>
    </w:p>
    <w:p w14:paraId="0B2CA71D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Исходя из горно-геологических условий разреза, для обеспечения надежности, технологичности и безопасности предлагается следующая конструкция скважин:</w:t>
      </w:r>
    </w:p>
    <w:p w14:paraId="4B13C59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Эксплуатационный хвостовик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114,3мм х 3000-4673,33м по стволу.</w:t>
      </w:r>
    </w:p>
    <w:p w14:paraId="33243E33" w14:textId="77777777" w:rsid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Бурильная колонна укомплектована трубами 88,9мм, марки S-135, с толщиной стенок 9,35мм, что позволит без риска работать на верхних пределах рекомендуемых режимов. </w:t>
      </w:r>
    </w:p>
    <w:p w14:paraId="3903AD95" w14:textId="704C1DE8" w:rsidR="004C3DC0" w:rsidRPr="004C3DC0" w:rsidRDefault="004C3DC0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</w:t>
      </w:r>
    </w:p>
    <w:p w14:paraId="48FE8AFF" w14:textId="4DD9FDD1" w:rsidR="004C3DC0" w:rsidRPr="004C3DC0" w:rsidRDefault="004C3DC0" w:rsidP="004C3DC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 будут вещества, выделяемые при работе двигателей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строительной техники и транспорта, а также пыль, образуемая при их движении и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осуществлении земляных работ.</w:t>
      </w:r>
    </w:p>
    <w:p w14:paraId="1CAAA8CE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09"/>
      <w:bookmarkEnd w:id="4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На территории месторождения Восточный </w:t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планируется бурение бокового ствола в скважине ВУ-5.</w:t>
      </w:r>
    </w:p>
    <w:p w14:paraId="5A1AB25D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Для оценки воздействия на атмосферный воздух от строительства скважин проведена инвентаризация источников выбросов вредных веществ в атмосферу, в ходе которой были выявлены </w:t>
      </w:r>
      <w:proofErr w:type="spellStart"/>
      <w:proofErr w:type="gram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ста¬ционарные</w:t>
      </w:r>
      <w:proofErr w:type="spellEnd"/>
      <w:proofErr w:type="gram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источники выбросов, рассчитаны валовые и максимально-разовые выбросы от стационарных источников. </w:t>
      </w:r>
    </w:p>
    <w:p w14:paraId="4D39859B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Объем работ составляет 134,19 суток, из них:</w:t>
      </w:r>
    </w:p>
    <w:p w14:paraId="32C773C2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Подготовительные работы к бурению – 6,0 дня;</w:t>
      </w:r>
    </w:p>
    <w:p w14:paraId="28B0BB42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Подготовительные работы к ЗБС-7,52дней;</w:t>
      </w:r>
    </w:p>
    <w:p w14:paraId="1F0CAE64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Строительно-монтажные работы – 10,0 дней;</w:t>
      </w:r>
    </w:p>
    <w:p w14:paraId="448AFCE2" w14:textId="77777777" w:rsidR="00A351BD" w:rsidRP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Бурение и крепление скважин – 46,7 дней;</w:t>
      </w:r>
    </w:p>
    <w:p w14:paraId="39072714" w14:textId="77777777" w:rsidR="00A351BD" w:rsidRDefault="00A351BD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Освоение – 63,97дней.</w:t>
      </w:r>
    </w:p>
    <w:p w14:paraId="0AE65C99" w14:textId="59F577F0" w:rsidR="00234D91" w:rsidRPr="00A10E7B" w:rsidRDefault="00234D91" w:rsidP="00A351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01EC4B18" w14:textId="77777777" w:rsidR="00A351BD" w:rsidRPr="00A351BD" w:rsidRDefault="00F85A2E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10"/>
      <w:bookmarkEnd w:id="5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А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тмосферный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воздух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Источниками возможного воздействия на атмосферный воздух при СМР являются: </w:t>
      </w:r>
    </w:p>
    <w:p w14:paraId="61098A85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4613F001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№0001 Электрогенератор с дизельным приводом</w:t>
      </w:r>
    </w:p>
    <w:p w14:paraId="05EB1F1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2815AA0D" w14:textId="79406CE2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№6001, расчет выбросов пыли, образуемой при подготовке площадки;</w:t>
      </w:r>
    </w:p>
    <w:p w14:paraId="62297AA1" w14:textId="379E0088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№6002, расчет выбросов пыли, образуемой при работе бульдозеров и экскаваторов;</w:t>
      </w:r>
    </w:p>
    <w:p w14:paraId="6C525E62" w14:textId="43872092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Источник №6003, расчет выбросов неорганической пыли, при работе автосамосвала;</w:t>
      </w:r>
    </w:p>
    <w:p w14:paraId="2EFBC505" w14:textId="31F95F9A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№6004 расчет выбросов пыли, образуемой при уплотнении грунта катками;</w:t>
      </w:r>
    </w:p>
    <w:p w14:paraId="0BC22E8E" w14:textId="46D55343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№6005-01 резервуар для дизельного топлива.</w:t>
      </w:r>
    </w:p>
    <w:p w14:paraId="6C6B9518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 бурении скважин являются:</w:t>
      </w:r>
    </w:p>
    <w:p w14:paraId="76439B6C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1AAE790B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№0002-01 Электрогенератор с дизельным приводом;</w:t>
      </w:r>
    </w:p>
    <w:p w14:paraId="326669B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№0003-01 Буровой насос с дизельным приводом;</w:t>
      </w:r>
    </w:p>
    <w:p w14:paraId="1DF39A8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№0004-01 Электрогенератор с дизельным приводом;</w:t>
      </w:r>
    </w:p>
    <w:p w14:paraId="257D0F15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№0005-01 Осветительная мачта с дизельным приводом;</w:t>
      </w:r>
    </w:p>
    <w:p w14:paraId="49B855C5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№0006 Паровой котел Вега 1,0-0,9 ПКН;</w:t>
      </w:r>
    </w:p>
    <w:p w14:paraId="3FBF48CC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№0007 Цементировочный агрегат;</w:t>
      </w:r>
    </w:p>
    <w:p w14:paraId="285898F8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№0008 Передвижная паровая установка;</w:t>
      </w:r>
    </w:p>
    <w:p w14:paraId="69F13A48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№0009 Электрогенератор с дизельным приводом вахтового поселка</w:t>
      </w:r>
    </w:p>
    <w:p w14:paraId="6655D457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05BFF4E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№6005-02 резервуар для дизельного топлива;</w:t>
      </w:r>
    </w:p>
    <w:p w14:paraId="30243AC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№6006-01 Сварочный пост;</w:t>
      </w:r>
    </w:p>
    <w:p w14:paraId="78F0E3B3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№6007 СМН-20;</w:t>
      </w:r>
    </w:p>
    <w:p w14:paraId="4C5C3553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№6008 Насосная установка для перекачки дизтопливо;</w:t>
      </w:r>
    </w:p>
    <w:p w14:paraId="08768F31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№6009 Емкость для бурового шлама;   </w:t>
      </w:r>
    </w:p>
    <w:p w14:paraId="475FFCB4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№6010 Емкость масла;</w:t>
      </w:r>
    </w:p>
    <w:p w14:paraId="486E5E2E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№6011 Емкость отработанных масел;</w:t>
      </w:r>
    </w:p>
    <w:p w14:paraId="4D1FEDEA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№6012 Склад цемента;</w:t>
      </w:r>
    </w:p>
    <w:p w14:paraId="5CF716BA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№6013 Ремонтно-мастерская;</w:t>
      </w:r>
    </w:p>
    <w:p w14:paraId="0E2FCCEB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№6014 Блок приготовление цементных растворов;</w:t>
      </w:r>
    </w:p>
    <w:p w14:paraId="5AD503B3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№6015 Блок приготовления буровых растворов. </w:t>
      </w:r>
    </w:p>
    <w:p w14:paraId="38FBC9F0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№6016 Емкость </w:t>
      </w:r>
      <w:proofErr w:type="gram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для хранение</w:t>
      </w:r>
      <w:proofErr w:type="gram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топлива </w:t>
      </w:r>
    </w:p>
    <w:p w14:paraId="2E7EC2D9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 освоении являются:</w:t>
      </w:r>
    </w:p>
    <w:p w14:paraId="5005BD52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073CDF5D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</w:t>
      </w:r>
      <w:proofErr w:type="gram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0010  Электрогенератор</w:t>
      </w:r>
      <w:proofErr w:type="gram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 дизельным приводом;</w:t>
      </w:r>
    </w:p>
    <w:p w14:paraId="4551ADD4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№0011 Силовая </w:t>
      </w:r>
      <w:proofErr w:type="gram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установка  с</w:t>
      </w:r>
      <w:proofErr w:type="gram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дизельным приводом;</w:t>
      </w:r>
    </w:p>
    <w:p w14:paraId="69867CF3" w14:textId="00E813A6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№0012 Осветительная мачта с дизельным приводом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;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Неорганизованные источники:</w:t>
      </w:r>
    </w:p>
    <w:p w14:paraId="6774556F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№6005-003 резервуар для дизельного топлива;</w:t>
      </w:r>
    </w:p>
    <w:p w14:paraId="74FE7763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№6017 скважина;</w:t>
      </w:r>
    </w:p>
    <w:p w14:paraId="6136F8AA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№6018 </w:t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Нефтегазосепаратор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14EE7A96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№6019 насосная установка для перекачки нефти;</w:t>
      </w:r>
    </w:p>
    <w:p w14:paraId="719E8624" w14:textId="77777777" w:rsid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Источник №6020 резервуар для нефти.</w:t>
      </w:r>
    </w:p>
    <w:p w14:paraId="5253658B" w14:textId="10387C12" w:rsidR="00A351BD" w:rsidRPr="00A351BD" w:rsidRDefault="004F7A8C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1"/>
      <w:bookmarkEnd w:id="6"/>
      <w:r w:rsidRPr="004F7A8C">
        <w:rPr>
          <w:rFonts w:ascii="Arial" w:hAnsi="Arial" w:cs="Arial"/>
          <w:color w:val="000000"/>
          <w:sz w:val="24"/>
          <w:szCs w:val="24"/>
          <w:lang w:val="ru-RU"/>
        </w:rPr>
        <w:t xml:space="preserve">В целом по месторождению Восточный </w:t>
      </w:r>
      <w:proofErr w:type="spellStart"/>
      <w:r w:rsidRPr="004F7A8C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4F7A8C">
        <w:rPr>
          <w:rFonts w:ascii="Arial" w:hAnsi="Arial" w:cs="Arial"/>
          <w:color w:val="000000"/>
          <w:sz w:val="24"/>
          <w:szCs w:val="24"/>
          <w:lang w:val="ru-RU"/>
        </w:rPr>
        <w:t xml:space="preserve"> выявлено: при строительно-монтажных работах – 6 стационарных источников загрязнения из них организованных - 1, неорганизованных - 5; при бурении скважин – 21 стационарных источников загрязнения, из них организованных - 9, неорганизованных - 12; при освоении скважин - 8 стационарных источников загрязнения, из них организованных - 3, неорганизованных - 5. </w:t>
      </w:r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Всего стационарными источниками за весь период </w:t>
      </w:r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проведения планируемых работ на месторождении Восточный </w:t>
      </w:r>
      <w:proofErr w:type="spellStart"/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в атмосферу будет выбрасываться 85,752796т загрязняющих веществ. </w:t>
      </w:r>
    </w:p>
    <w:p w14:paraId="646B7896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В выбросах при всех этапах работ присутствуют вредные вещества 2, 3 и 4 классов опасности: </w:t>
      </w:r>
    </w:p>
    <w:p w14:paraId="09FDEC56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высокоопасные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диоксид азота, формальдегид, сероводород, оксиды марганца, </w:t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пропеналь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, бензол.</w:t>
      </w:r>
    </w:p>
    <w:p w14:paraId="6D604A8C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 xml:space="preserve">опасные – оксид азота, диоксид серы, сажа, оксид железа, толуол, ксилол, пыль, этилбензол; </w:t>
      </w:r>
    </w:p>
    <w:p w14:paraId="2218DC9D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малоопасные – углеводороды, оксид углерода.</w:t>
      </w:r>
    </w:p>
    <w:p w14:paraId="331760DD" w14:textId="77777777" w:rsid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Характер загрязнения атмосферного воздуха одинаков на всех этапах проведения работ. Основными источниками загрязнения на площади работ являются буровая установка и дизельная электростанция.</w:t>
      </w:r>
    </w:p>
    <w:p w14:paraId="4DC9AC40" w14:textId="77777777" w:rsidR="00A351BD" w:rsidRDefault="00F85A2E" w:rsidP="00A351BD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8" w:name="z114"/>
      <w:bookmarkEnd w:id="7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7B5A4723" w14:textId="678E0103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Буровой шлам (БШ)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выбуренная порода, отделенная от буровой промывочной жидкости очистным оборудованием. Буровой шлам по минеральному составу нетоксичен. Удельная плотность бурового шлама в среднем равна 2,1 т/м3, при соприкосновении с отработанным буровым раствором происходит разбухание выбуренной породы согласно РНД 03.1.0.3.01-96 и удельная плотность уменьшается на величину коэффициента разбухания породы 1,2, тогда плотность бурового шлама равна: 2,1:1,2=1,75 т/м3. </w:t>
      </w:r>
    </w:p>
    <w:p w14:paraId="463BAD3F" w14:textId="0A60CAC2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Объем бурового шлама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, образующегося при бурении 1 скважины, составляет – 41,444 м3 или 72,527 т.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Отработанный буровой раствор (ОБР) – один из видов отходов при строительстве скважины. О загрязняющей способности отработанного бурового раствора судят по содержанию в нем нефти и органических примесей, оцениваемых по показателю ХПК, по значению водородного показателя рН и минерализации жидкой фазы. Именно эти показатели свидетельствуют о том, что ОБР является опасным среди других отходов бурения загрязнителем окружающей природной среды. Объем ОБР на 1 скважину составляет – 321,6 м3 или 385,92т.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Коммунальные отходы – упаковочная тара продуктов питания, бумага, пищевые отходы собираются в контейнеры и вывозятся согласно договору. </w:t>
      </w:r>
    </w:p>
    <w:p w14:paraId="019EFC2A" w14:textId="69926346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Количество коммунальных отходов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при бурении 1 скважины составляет – 1,379 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Промасленная ветошь.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Образуется в процессе использования тряпья для протирки механизмов, деталей, станков и машин. По мере накопления отходы собираются в контейнеры и транспортируются согласно договору со специализированной организацией, которая будет определена посредством проведения тендера.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Количество промасленной ветоши при бурении 1 скважины составляет – 0,1524 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Металлолом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собирается на площадке для временного складирования металлолома.  По мере накопления отходы собираются в контейнеры и транспортируются согласно договору со специализированной организацией, которая будет определена посредством проведения тендера.</w:t>
      </w:r>
    </w:p>
    <w:p w14:paraId="62226471" w14:textId="6E8D9C99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Количество металлолома при бурении 1 скважины составляет – 0,7584 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Огарки сварочных электродов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представляют собой остатки электродов после использования их при сварочных работах в процессе ремонта основного и вспомогательного оборудования.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Количество огарки сварочных электродов при бурении 1 скважины составляет – 0,0015 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Отработанные масла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образуются после истечения срока службы и вследствие снижения параметров качества при использовании в транспорте. </w:t>
      </w:r>
    </w:p>
    <w:p w14:paraId="73B31ADD" w14:textId="5C7423C8" w:rsidR="008D0E8B" w:rsidRPr="00A351BD" w:rsidRDefault="00A351BD" w:rsidP="00A351BD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Количество отработанных масел при бурении 1 скважины составляет – 4,0435 т/год.</w:t>
      </w:r>
    </w:p>
    <w:p w14:paraId="1F665348" w14:textId="314E3EEC" w:rsidR="004F7A8C" w:rsidRPr="004F7A8C" w:rsidRDefault="00F85A2E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9" w:name="z116"/>
      <w:bookmarkEnd w:id="8"/>
      <w:r w:rsidRPr="00A10E7B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3395A40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Возможными причинами аварийных ситуаций в общем случае могут быть:</w:t>
      </w:r>
    </w:p>
    <w:p w14:paraId="0EC2AD90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случайные технические отказы элементов;</w:t>
      </w:r>
    </w:p>
    <w:p w14:paraId="5D891AF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техногенные аварии, природные катастрофы и стихийные бедствия в районе дислокации объекта;                                                                                                                                                                                     </w:t>
      </w:r>
    </w:p>
    <w:p w14:paraId="6FDB812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неумышленные ошибочные действия обслуживающего персонала;</w:t>
      </w:r>
    </w:p>
    <w:p w14:paraId="52F62A0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преднамеренные злоумышленные действия и воздействия средств поражения.</w:t>
      </w:r>
    </w:p>
    <w:p w14:paraId="48B63FCE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Природные факторы воздействия</w:t>
      </w:r>
    </w:p>
    <w:p w14:paraId="12BA9AB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Под природными факторами понимается разрушительное явление, вызванное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геофизиче¬скими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причинами, которые не контролируются человеком. Иными словами, при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возник¬новении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чрезвычайной природной ситуации возникает опасность саморазрушения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окру¬жающей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среды.</w:t>
      </w:r>
    </w:p>
    <w:p w14:paraId="1BCDAF3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Для уменьшения природного риска следует разработать адекватные методы планирования и управления. При этом гибкость планирования и управления должна быть основана на правильном представлении о риске, связанном с природными факторами.</w:t>
      </w:r>
    </w:p>
    <w:p w14:paraId="3CC7202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К природным факторам относятся:</w:t>
      </w:r>
    </w:p>
    <w:p w14:paraId="3E285B5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землетрясения;</w:t>
      </w:r>
    </w:p>
    <w:p w14:paraId="2D45122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ураганные ветры;</w:t>
      </w:r>
    </w:p>
    <w:p w14:paraId="4DD5BA6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повышенные атмосферные осадки.</w:t>
      </w:r>
    </w:p>
    <w:p w14:paraId="1B5C0A22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Сейсмическая активность. Согласно данным сейсмического микрорайонирования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тер¬ритория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буровых работ не входит в зону риска по сейсмоактивности.</w:t>
      </w:r>
    </w:p>
    <w:p w14:paraId="34FD8D9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Характер воздействия: одномоментный. Вероятность возникновения землетрясения с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си¬лой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7-9 баллов, которое может привести к значительным разрушениям, пренебрежимо мала.</w:t>
      </w:r>
    </w:p>
    <w:p w14:paraId="7E2DF8DA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Неблагоприятные метеоусловия. Исследуемая территория находится в зоне умеренно жарких, резко засушливых пустынных степей и имеет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резкоконтинентальный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аридный климат.  Многолетняя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аридизация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климата способствовала постепенному высыханию водных потоков и озер и активному развитию эоловых процессов.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Континентальность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и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аридность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климата находят выражение в резких амплитудах суточных, среднемесячных и среднегодовых t° воздуха и в малых количествах выпадающих здесь осадков. На формирование рельефа существенное влияние оказывают ветры.</w:t>
      </w:r>
    </w:p>
    <w:p w14:paraId="44B0ADF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Антропогенные факторы воздействия</w:t>
      </w:r>
    </w:p>
    <w:p w14:paraId="490ED6CA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Под антропогенными факторами понимаются быстрые разрушительные изменения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окру¬жающей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среды, обусловленные деятельностью человека или созданных им технических устройств и производств. Как правило, аварийные ситуации возникают вследствие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нару¬шения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регламента работы оборудования или норм его эксплуатации.</w:t>
      </w:r>
    </w:p>
    <w:p w14:paraId="5952D91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К антропогенным факторам относятся факторы производственной среды и трудового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про¬цесса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>.</w:t>
      </w:r>
    </w:p>
    <w:p w14:paraId="5A5F8C7E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Возможные техногенные аварии при производстве буровых работ можно разделить на следующие категории:</w:t>
      </w:r>
    </w:p>
    <w:p w14:paraId="1E9D93A5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аварийные ситуации   с автотранспортной техникой;</w:t>
      </w:r>
    </w:p>
    <w:p w14:paraId="1E35DA90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lastRenderedPageBreak/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аварии и пожары на временных хранилищах горюче-смазочных материалов (ГСМ);</w:t>
      </w:r>
    </w:p>
    <w:p w14:paraId="379F11E0" w14:textId="6EE25B0F" w:rsidR="009B7662" w:rsidRPr="00A10E7B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аварийные ситуации при проведении работ.</w:t>
      </w:r>
      <w:bookmarkStart w:id="10" w:name="_GoBack"/>
      <w:bookmarkEnd w:id="10"/>
    </w:p>
    <w:p w14:paraId="21AE90E4" w14:textId="2E12DA2D" w:rsidR="00020CEE" w:rsidRPr="00A10E7B" w:rsidRDefault="00F864A5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7"/>
      <w:bookmarkEnd w:id="9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08CC7F01" w14:textId="3338272A" w:rsidR="00F85A2E" w:rsidRPr="00F864A5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20B0DA72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3" w:name="z119"/>
      <w:bookmarkEnd w:id="12"/>
      <w:r w:rsidRPr="004F7A8C">
        <w:rPr>
          <w:rFonts w:ascii="Arial" w:hAnsi="Arial" w:cs="Arial"/>
          <w:sz w:val="24"/>
          <w:szCs w:val="24"/>
          <w:lang w:val="ru-RU"/>
        </w:rPr>
        <w:t>Мероприятия по снижению экологического риска</w:t>
      </w:r>
    </w:p>
    <w:p w14:paraId="3BB90BAD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Оценка риска аварии необходима постоянно, так как ее возникновение зависит не только от проектных параметров, но и от текущей ситуации, сочетание управленческих решений, параметров процесса, состояния оборудования и степени подготовленности персонала, внешних условий. Предупреждение аварий возможно при постоянном контроле за процессом и прогнозировании риска.</w:t>
      </w:r>
    </w:p>
    <w:p w14:paraId="4501B18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Важную роль в обеспечении безопасности рабочего персонала, местного населения и охраны окружающей природной среды во время проведения работ играет система правил, нормативов, инструкций и стандартов, соблюдение которых обязательно руководителями и всеми сотрудниками компании и подрядчиков. При проведении работ необходимо уделять внимание монтажу, проверке и техническому обслуживанию всех видов оборудования, требуемых в соответствии с правилами техники безопасности и охраны труда, обучение персонала и проведение практических занятий.</w:t>
      </w:r>
    </w:p>
    <w:p w14:paraId="4A87517E" w14:textId="77777777" w:rsid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Считаем, что принятые проектные решения достаточны для уменьшения вероятности возникновения аварийных ситуаций.</w:t>
      </w:r>
    </w:p>
    <w:p w14:paraId="2CAE2A0C" w14:textId="617E6F79" w:rsidR="00270D8E" w:rsidRPr="00A10E7B" w:rsidRDefault="00F85A2E" w:rsidP="004F7A8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0"/>
      <w:bookmarkEnd w:id="13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по предотвращению, сокращению, смягчению выявленных существенных воздействий намечаемой деятельности на окружающую среду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3410995E" w:rsidR="00020CEE" w:rsidRPr="00A10E7B" w:rsidRDefault="00F85A2E" w:rsidP="00A351BD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6A0B6F45" w14:textId="77777777" w:rsidR="00F864A5" w:rsidRDefault="00020CEE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  <w:bookmarkStart w:id="17" w:name="z124"/>
      <w:bookmarkEnd w:id="16"/>
    </w:p>
    <w:p w14:paraId="79C98590" w14:textId="39A6DDF0" w:rsidR="00F85A2E" w:rsidRPr="00F864A5" w:rsidRDefault="00F864A5" w:rsidP="00F85A2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8" w:name="_Hlk195543756"/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bookmarkEnd w:id="18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24AA6"/>
    <w:rsid w:val="00234D91"/>
    <w:rsid w:val="00270D8E"/>
    <w:rsid w:val="002D7A6B"/>
    <w:rsid w:val="003C1E30"/>
    <w:rsid w:val="003E6049"/>
    <w:rsid w:val="004C3DC0"/>
    <w:rsid w:val="004F7A8C"/>
    <w:rsid w:val="005057AE"/>
    <w:rsid w:val="005251F4"/>
    <w:rsid w:val="006745A6"/>
    <w:rsid w:val="00722FCB"/>
    <w:rsid w:val="00871E0D"/>
    <w:rsid w:val="008D0E8B"/>
    <w:rsid w:val="009654A1"/>
    <w:rsid w:val="009B7662"/>
    <w:rsid w:val="00A10E7B"/>
    <w:rsid w:val="00A16998"/>
    <w:rsid w:val="00A351BD"/>
    <w:rsid w:val="00A655FE"/>
    <w:rsid w:val="00AE14C2"/>
    <w:rsid w:val="00D12C3B"/>
    <w:rsid w:val="00EF1990"/>
    <w:rsid w:val="00F85A2E"/>
    <w:rsid w:val="00F8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17</cp:revision>
  <dcterms:created xsi:type="dcterms:W3CDTF">2025-04-07T05:53:00Z</dcterms:created>
  <dcterms:modified xsi:type="dcterms:W3CDTF">2025-04-14T12:35:00Z</dcterms:modified>
</cp:coreProperties>
</file>